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3E4393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</w:t>
      </w:r>
      <w:r w:rsidR="009642FE" w:rsidRPr="003E4393">
        <w:rPr>
          <w:rFonts w:ascii="Times New Roman" w:hAnsi="Times New Roman" w:cs="Times New Roman"/>
          <w:sz w:val="23"/>
          <w:szCs w:val="23"/>
        </w:rPr>
        <w:t>магазина</w:t>
      </w:r>
      <w:proofErr w:type="gramEnd"/>
      <w:r w:rsidR="009642FE" w:rsidRPr="003E4393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063FE9" w:rsidRPr="003E4393">
        <w:rPr>
          <w:rFonts w:ascii="Times New Roman" w:hAnsi="Times New Roman" w:cs="Times New Roman"/>
          <w:sz w:val="23"/>
          <w:szCs w:val="23"/>
          <w:lang w:val="en-US"/>
        </w:rPr>
        <w:t>FoxKits</w:t>
      </w:r>
      <w:proofErr w:type="spellEnd"/>
      <w:r w:rsidR="00063FE9" w:rsidRPr="003E439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063FE9" w:rsidRPr="003E439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3E4393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3E4393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E4393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E4393">
        <w:rPr>
          <w:rFonts w:ascii="Times New Roman" w:hAnsi="Times New Roman" w:cs="Times New Roman"/>
          <w:sz w:val="23"/>
          <w:szCs w:val="23"/>
        </w:rPr>
        <w:t>1.1.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3E439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ИП </w:t>
      </w:r>
      <w:r w:rsidR="00063FE9" w:rsidRPr="003E4393">
        <w:rPr>
          <w:rFonts w:ascii="Times New Roman" w:hAnsi="Times New Roman" w:cs="Times New Roman"/>
          <w:sz w:val="23"/>
          <w:szCs w:val="23"/>
        </w:rPr>
        <w:t>Левченко Ирина Николаевна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3E4393">
        <w:rPr>
          <w:rFonts w:ascii="Times New Roman" w:hAnsi="Times New Roman" w:cs="Times New Roman"/>
          <w:sz w:val="23"/>
          <w:szCs w:val="23"/>
        </w:rPr>
        <w:t>лица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 заключить с ИП </w:t>
      </w:r>
      <w:r w:rsidR="00063FE9" w:rsidRPr="003E4393">
        <w:rPr>
          <w:rFonts w:ascii="Times New Roman" w:hAnsi="Times New Roman" w:cs="Times New Roman"/>
          <w:sz w:val="23"/>
          <w:szCs w:val="23"/>
        </w:rPr>
        <w:t>Левченко Ирина Николаевна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3E4393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3E4393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3E439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3E4393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3E4393">
        <w:rPr>
          <w:rFonts w:ascii="Times New Roman" w:hAnsi="Times New Roman" w:cs="Times New Roman"/>
          <w:sz w:val="23"/>
          <w:szCs w:val="23"/>
        </w:rPr>
        <w:t>дистанционным образом</w:t>
      </w:r>
      <w:r w:rsidR="00C165AB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</w:t>
      </w:r>
      <w:r w:rsidR="00063FE9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C637D3" w:rsidRPr="003E4393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3E4393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3E439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637D3" w:rsidRPr="003E4393">
        <w:rPr>
          <w:rFonts w:ascii="Times New Roman" w:hAnsi="Times New Roman" w:cs="Times New Roman"/>
          <w:sz w:val="23"/>
          <w:szCs w:val="23"/>
          <w:lang w:val="en-US"/>
        </w:rPr>
        <w:t>foxkits</w:t>
      </w:r>
      <w:proofErr w:type="spellEnd"/>
      <w:r w:rsidR="00C637D3" w:rsidRPr="003E439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637D3" w:rsidRPr="003E439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3E4393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</w:t>
      </w:r>
      <w:r w:rsidR="003E4393">
        <w:rPr>
          <w:rFonts w:ascii="Times New Roman" w:hAnsi="Times New Roman" w:cs="Times New Roman"/>
          <w:sz w:val="23"/>
          <w:szCs w:val="23"/>
        </w:rPr>
        <w:t>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3E439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 и оплата.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ферты.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DC2CBA" w:rsidRDefault="00DC2CBA" w:rsidP="00DC2C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Левченко Ирина Николаевна</w:t>
      </w:r>
    </w:p>
    <w:p w:rsidR="00DC2CBA" w:rsidRDefault="00DC2CBA" w:rsidP="00DC2C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ОГРНИП: 318784700141116</w:t>
      </w:r>
    </w:p>
    <w:p w:rsidR="00DC2CBA" w:rsidRPr="009E411F" w:rsidRDefault="00DC2CBA" w:rsidP="00DC2C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ИНН: </w:t>
      </w:r>
      <w:r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781019674100</w:t>
      </w:r>
    </w:p>
    <w:p w:rsidR="00DC2CBA" w:rsidRPr="004C3036" w:rsidRDefault="00DC2CBA" w:rsidP="00DC2C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 сайта: </w:t>
      </w:r>
      <w:hyperlink r:id="rId6" w:history="1"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https</w:t>
        </w:r>
        <w:r w:rsidRPr="004C303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://</w:t>
        </w:r>
        <w:proofErr w:type="spellStart"/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foxkits</w:t>
        </w:r>
        <w:proofErr w:type="spellEnd"/>
        <w:r w:rsidRPr="004C303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Pr="004C303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DC2CBA" w:rsidRPr="004C3036" w:rsidRDefault="00DC2CBA" w:rsidP="00DC2CBA">
      <w:pPr>
        <w:pStyle w:val="Default"/>
        <w:contextualSpacing/>
        <w:rPr>
          <w:sz w:val="23"/>
          <w:szCs w:val="23"/>
        </w:rPr>
      </w:pPr>
      <w:r w:rsidRPr="009E411F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7" w:history="1">
        <w:r w:rsidRPr="009E411F">
          <w:rPr>
            <w:rStyle w:val="a4"/>
            <w:lang w:val="en-US"/>
          </w:rPr>
          <w:t>hello</w:t>
        </w:r>
        <w:r w:rsidRPr="009E411F">
          <w:rPr>
            <w:rStyle w:val="a4"/>
          </w:rPr>
          <w:t>@</w:t>
        </w:r>
        <w:proofErr w:type="spellStart"/>
        <w:r w:rsidRPr="009E411F">
          <w:rPr>
            <w:rStyle w:val="a4"/>
            <w:lang w:val="en-US"/>
          </w:rPr>
          <w:t>foxkits</w:t>
        </w:r>
        <w:proofErr w:type="spellEnd"/>
        <w:r w:rsidRPr="009E411F">
          <w:rPr>
            <w:rStyle w:val="a4"/>
          </w:rPr>
          <w:t>.</w:t>
        </w:r>
        <w:proofErr w:type="spellStart"/>
        <w:r w:rsidRPr="009E411F">
          <w:rPr>
            <w:rStyle w:val="a4"/>
            <w:lang w:val="en-US"/>
          </w:rPr>
          <w:t>ru</w:t>
        </w:r>
        <w:proofErr w:type="spellEnd"/>
      </w:hyperlink>
    </w:p>
    <w:p w:rsidR="003E4393" w:rsidRPr="004A73AD" w:rsidRDefault="003E4393" w:rsidP="00DC2C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bookmarkStart w:id="0" w:name="_GoBack"/>
      <w:bookmarkEnd w:id="0"/>
    </w:p>
    <w:sectPr w:rsidR="003E4393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63FE9"/>
    <w:rsid w:val="000B4F4D"/>
    <w:rsid w:val="0011057B"/>
    <w:rsid w:val="001651F9"/>
    <w:rsid w:val="001D7A07"/>
    <w:rsid w:val="002F0599"/>
    <w:rsid w:val="003E4393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637D3"/>
    <w:rsid w:val="00C8369F"/>
    <w:rsid w:val="00CB5465"/>
    <w:rsid w:val="00DC2CBA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C2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C2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lo@foxki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xki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Levchenko, Pavel / Kuehne + Nagel / LED CI-O</cp:lastModifiedBy>
  <cp:revision>31</cp:revision>
  <dcterms:created xsi:type="dcterms:W3CDTF">2017-06-27T12:58:00Z</dcterms:created>
  <dcterms:modified xsi:type="dcterms:W3CDTF">2018-05-14T19:34:00Z</dcterms:modified>
</cp:coreProperties>
</file>